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D" w:rsidRPr="00941AA0" w:rsidRDefault="00F42EFD"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DA05D9" w:rsidRDefault="00DA05D9" w:rsidP="00B05E6A">
      <w:pPr>
        <w:tabs>
          <w:tab w:val="left" w:pos="3630"/>
        </w:tabs>
        <w:spacing w:line="480" w:lineRule="auto"/>
        <w:jc w:val="center"/>
      </w:pPr>
    </w:p>
    <w:p w:rsidR="00DA05D9" w:rsidRDefault="00DA05D9" w:rsidP="00B05E6A">
      <w:pPr>
        <w:tabs>
          <w:tab w:val="left" w:pos="3630"/>
        </w:tabs>
        <w:spacing w:line="480" w:lineRule="auto"/>
        <w:jc w:val="center"/>
      </w:pPr>
    </w:p>
    <w:p w:rsidR="00754AFA" w:rsidRPr="00941AA0" w:rsidRDefault="00DA05D9" w:rsidP="00B05E6A">
      <w:pPr>
        <w:tabs>
          <w:tab w:val="left" w:pos="3630"/>
        </w:tabs>
        <w:spacing w:line="480" w:lineRule="auto"/>
        <w:jc w:val="center"/>
        <w:rPr>
          <w:b/>
        </w:rPr>
      </w:pPr>
      <w:r w:rsidRPr="00941AA0">
        <w:t>Alzheimer’s disease</w:t>
      </w:r>
    </w:p>
    <w:p w:rsidR="00754AFA" w:rsidRPr="00941AA0" w:rsidRDefault="00BD17F9" w:rsidP="00B05E6A">
      <w:pPr>
        <w:spacing w:line="480" w:lineRule="auto"/>
        <w:jc w:val="center"/>
        <w:rPr>
          <w:rFonts w:cs="Times New Roman"/>
          <w:szCs w:val="24"/>
        </w:rPr>
      </w:pPr>
      <w:r w:rsidRPr="00941AA0">
        <w:rPr>
          <w:rFonts w:cs="Times New Roman"/>
          <w:szCs w:val="24"/>
        </w:rPr>
        <w:t>Student’s Name</w:t>
      </w:r>
    </w:p>
    <w:p w:rsidR="00754AFA" w:rsidRPr="00941AA0" w:rsidRDefault="00BD17F9" w:rsidP="00B05E6A">
      <w:pPr>
        <w:spacing w:line="480" w:lineRule="auto"/>
        <w:jc w:val="center"/>
        <w:rPr>
          <w:rFonts w:cs="Times New Roman"/>
          <w:szCs w:val="24"/>
        </w:rPr>
      </w:pPr>
      <w:r w:rsidRPr="00941AA0">
        <w:rPr>
          <w:rFonts w:cs="Times New Roman"/>
          <w:szCs w:val="24"/>
        </w:rPr>
        <w:t>Institutional Affiliation</w:t>
      </w:r>
    </w:p>
    <w:p w:rsidR="00754AFA" w:rsidRPr="00941AA0" w:rsidRDefault="00BD17F9" w:rsidP="00B05E6A">
      <w:pPr>
        <w:spacing w:line="480" w:lineRule="auto"/>
        <w:jc w:val="center"/>
        <w:rPr>
          <w:rFonts w:cs="Times New Roman"/>
          <w:szCs w:val="24"/>
        </w:rPr>
      </w:pPr>
      <w:r w:rsidRPr="00941AA0">
        <w:rPr>
          <w:rFonts w:cs="Times New Roman"/>
          <w:szCs w:val="24"/>
        </w:rPr>
        <w:t>Date</w:t>
      </w:r>
    </w:p>
    <w:p w:rsidR="00754AFA" w:rsidRPr="00941AA0" w:rsidRDefault="00754AFA" w:rsidP="00B05E6A">
      <w:pPr>
        <w:spacing w:line="480" w:lineRule="auto"/>
        <w:jc w:val="center"/>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0C5131" w:rsidRPr="00941AA0" w:rsidRDefault="00BD17F9" w:rsidP="009A4ADE">
      <w:pPr>
        <w:shd w:val="clear" w:color="auto" w:fill="FFFFFF"/>
        <w:spacing w:after="0" w:line="480" w:lineRule="auto"/>
        <w:ind w:firstLine="720"/>
        <w:rPr>
          <w:rFonts w:eastAsia="Times New Roman" w:cs="Times New Roman"/>
          <w:color w:val="000000"/>
        </w:rPr>
      </w:pPr>
      <w:r w:rsidRPr="00941AA0">
        <w:rPr>
          <w:rFonts w:eastAsia="Times New Roman" w:cs="Times New Roman"/>
          <w:color w:val="000000"/>
        </w:rPr>
        <w:lastRenderedPageBreak/>
        <w:t xml:space="preserve">The case study is about a patient called Mr. Akkad, 76 years old, diagnosed with a major neurocognitive disorder which is brought about due to Alzheimer's disease. His son has accompanied </w:t>
      </w:r>
      <w:r w:rsidR="004C6647" w:rsidRPr="00941AA0">
        <w:rPr>
          <w:rFonts w:eastAsia="Times New Roman" w:cs="Times New Roman"/>
          <w:color w:val="000000"/>
        </w:rPr>
        <w:t>Mr. Akkad due</w:t>
      </w:r>
      <w:r w:rsidRPr="00941AA0">
        <w:rPr>
          <w:rFonts w:eastAsia="Times New Roman" w:cs="Times New Roman"/>
          <w:color w:val="000000"/>
        </w:rPr>
        <w:t xml:space="preserve"> to his strange behavior. </w:t>
      </w:r>
      <w:r w:rsidR="00F74EF2" w:rsidRPr="00941AA0">
        <w:rPr>
          <w:rFonts w:eastAsia="Times New Roman" w:cs="Times New Roman"/>
          <w:color w:val="000000"/>
        </w:rPr>
        <w:t xml:space="preserve">All the laboratory </w:t>
      </w:r>
      <w:r w:rsidR="004C6647" w:rsidRPr="00941AA0">
        <w:rPr>
          <w:rFonts w:eastAsia="Times New Roman" w:cs="Times New Roman"/>
          <w:color w:val="000000"/>
        </w:rPr>
        <w:t>and the</w:t>
      </w:r>
      <w:r w:rsidR="00F74EF2" w:rsidRPr="00941AA0">
        <w:rPr>
          <w:rFonts w:eastAsia="Times New Roman" w:cs="Times New Roman"/>
          <w:color w:val="000000"/>
        </w:rPr>
        <w:t xml:space="preserve"> diagnostic imaging tests, which even included the CT test on the head, were normal.</w:t>
      </w:r>
      <w:r w:rsidR="004C6647" w:rsidRPr="00941AA0">
        <w:rPr>
          <w:rFonts w:eastAsia="Times New Roman" w:cs="Times New Roman"/>
          <w:color w:val="000000"/>
        </w:rPr>
        <w:t xml:space="preserve"> </w:t>
      </w:r>
      <w:r w:rsidR="00F74EF2" w:rsidRPr="00941AA0">
        <w:rPr>
          <w:rFonts w:eastAsia="Times New Roman" w:cs="Times New Roman"/>
          <w:color w:val="000000"/>
        </w:rPr>
        <w:t xml:space="preserve">Mr. Akkad, as said by his son is that he has been </w:t>
      </w:r>
      <w:r w:rsidR="004C6647" w:rsidRPr="00941AA0">
        <w:rPr>
          <w:rFonts w:eastAsia="Times New Roman" w:cs="Times New Roman"/>
          <w:color w:val="000000"/>
        </w:rPr>
        <w:t>demonstrating strange</w:t>
      </w:r>
      <w:r w:rsidR="0026566C" w:rsidRPr="00941AA0">
        <w:rPr>
          <w:rFonts w:eastAsia="Times New Roman" w:cs="Times New Roman"/>
          <w:color w:val="000000"/>
        </w:rPr>
        <w:t xml:space="preserve"> </w:t>
      </w:r>
      <w:r w:rsidR="004C6647" w:rsidRPr="00941AA0">
        <w:rPr>
          <w:rFonts w:eastAsia="Times New Roman" w:cs="Times New Roman"/>
          <w:color w:val="000000"/>
        </w:rPr>
        <w:t>behaviors</w:t>
      </w:r>
      <w:r w:rsidR="0026566C" w:rsidRPr="00941AA0">
        <w:rPr>
          <w:rFonts w:eastAsia="Times New Roman" w:cs="Times New Roman"/>
          <w:color w:val="000000"/>
        </w:rPr>
        <w:t xml:space="preserve"> and thoughts for the past two years, but he is recently getting </w:t>
      </w:r>
      <w:r w:rsidR="004C6647" w:rsidRPr="00941AA0">
        <w:rPr>
          <w:rFonts w:eastAsia="Times New Roman" w:cs="Times New Roman"/>
          <w:color w:val="000000"/>
        </w:rPr>
        <w:t>worse</w:t>
      </w:r>
      <w:r w:rsidR="0026566C" w:rsidRPr="00941AA0">
        <w:rPr>
          <w:rFonts w:eastAsia="Times New Roman" w:cs="Times New Roman"/>
          <w:color w:val="000000"/>
        </w:rPr>
        <w:t>.</w:t>
      </w:r>
      <w:r w:rsidR="004C6647" w:rsidRPr="00941AA0">
        <w:rPr>
          <w:rFonts w:eastAsia="Times New Roman" w:cs="Times New Roman"/>
          <w:color w:val="000000"/>
        </w:rPr>
        <w:t xml:space="preserve"> </w:t>
      </w:r>
      <w:r w:rsidR="0026566C" w:rsidRPr="00941AA0">
        <w:rPr>
          <w:rFonts w:eastAsia="Times New Roman" w:cs="Times New Roman"/>
          <w:color w:val="000000"/>
        </w:rPr>
        <w:t xml:space="preserve">He is experiencing </w:t>
      </w:r>
      <w:r w:rsidR="004C6647" w:rsidRPr="00941AA0">
        <w:rPr>
          <w:rFonts w:eastAsia="Times New Roman" w:cs="Times New Roman"/>
          <w:color w:val="000000"/>
        </w:rPr>
        <w:t>amusement</w:t>
      </w:r>
      <w:r w:rsidR="0026566C" w:rsidRPr="00941AA0">
        <w:rPr>
          <w:rFonts w:eastAsia="Times New Roman" w:cs="Times New Roman"/>
          <w:color w:val="000000"/>
        </w:rPr>
        <w:t xml:space="preserve"> and ridicule where he has lost</w:t>
      </w:r>
      <w:r w:rsidR="004C6647" w:rsidRPr="00941AA0">
        <w:rPr>
          <w:rFonts w:eastAsia="Times New Roman" w:cs="Times New Roman"/>
          <w:color w:val="000000"/>
        </w:rPr>
        <w:t xml:space="preserve"> </w:t>
      </w:r>
      <w:r w:rsidR="0026566C" w:rsidRPr="00941AA0">
        <w:rPr>
          <w:rFonts w:eastAsia="Times New Roman" w:cs="Times New Roman"/>
          <w:color w:val="000000"/>
        </w:rPr>
        <w:t xml:space="preserve">interest in the </w:t>
      </w:r>
      <w:r w:rsidR="004C6647" w:rsidRPr="00941AA0">
        <w:rPr>
          <w:rFonts w:eastAsia="Times New Roman" w:cs="Times New Roman"/>
          <w:color w:val="000000"/>
        </w:rPr>
        <w:t>religious activities</w:t>
      </w:r>
      <w:r w:rsidR="0026566C" w:rsidRPr="00941AA0">
        <w:rPr>
          <w:rFonts w:eastAsia="Times New Roman" w:cs="Times New Roman"/>
          <w:color w:val="000000"/>
        </w:rPr>
        <w:t xml:space="preserve"> </w:t>
      </w:r>
      <w:r w:rsidR="004C6647" w:rsidRPr="00941AA0">
        <w:rPr>
          <w:rFonts w:eastAsia="Times New Roman" w:cs="Times New Roman"/>
          <w:color w:val="000000"/>
        </w:rPr>
        <w:t>and interest with the family and has become more critical with everyone</w:t>
      </w:r>
      <w:r w:rsidR="000A324C" w:rsidRPr="00941AA0">
        <w:rPr>
          <w:rFonts w:eastAsia="Times New Roman" w:cs="Times New Roman"/>
          <w:color w:val="000000"/>
        </w:rPr>
        <w:t>.</w:t>
      </w:r>
      <w:r w:rsidRPr="00941AA0">
        <w:rPr>
          <w:rFonts w:eastAsia="Times New Roman" w:cs="Times New Roman"/>
          <w:color w:val="000000"/>
        </w:rPr>
        <w:t xml:space="preserve"> The decisions which I took for the patient are </w:t>
      </w:r>
      <w:r w:rsidR="00AF4998" w:rsidRPr="00941AA0">
        <w:rPr>
          <w:rFonts w:eastAsia="Times New Roman" w:cs="Times New Roman"/>
          <w:color w:val="000000"/>
        </w:rPr>
        <w:t>to begin taking the Exelon(rivastigmine) 1.5mg BID with an increase to 3mg orally BID in two weeks. The Exelon will be increased to 4.5 according to the results obtained in the first prescription and later on whether to maintain the current dose of Exelon, which will be made from the obtained results from the previously administered drugs.</w:t>
      </w:r>
    </w:p>
    <w:p w:rsidR="00B05E6A" w:rsidRDefault="00B05E6A" w:rsidP="00B05E6A">
      <w:pPr>
        <w:shd w:val="clear" w:color="auto" w:fill="FFFFFF"/>
        <w:spacing w:after="0" w:line="480" w:lineRule="auto"/>
        <w:rPr>
          <w:rFonts w:eastAsia="Times New Roman" w:cs="Times New Roman"/>
          <w:color w:val="000000"/>
        </w:rPr>
      </w:pPr>
    </w:p>
    <w:p w:rsidR="00B05E6A" w:rsidRDefault="00BC525D" w:rsidP="009A4ADE">
      <w:pPr>
        <w:shd w:val="clear" w:color="auto" w:fill="FFFFFF"/>
        <w:spacing w:after="0" w:line="480" w:lineRule="auto"/>
        <w:ind w:firstLine="720"/>
        <w:rPr>
          <w:rFonts w:eastAsia="Times New Roman" w:cs="Times New Roman"/>
          <w:color w:val="000000"/>
        </w:rPr>
      </w:pPr>
      <w:r>
        <w:rPr>
          <w:rFonts w:eastAsia="Times New Roman" w:cs="Times New Roman"/>
          <w:color w:val="000000"/>
        </w:rPr>
        <w:t>The decisions I provided was</w:t>
      </w:r>
      <w:r w:rsidR="00BD17F9" w:rsidRPr="00941AA0">
        <w:rPr>
          <w:rFonts w:eastAsia="Times New Roman" w:cs="Times New Roman"/>
          <w:color w:val="000000"/>
        </w:rPr>
        <w:t xml:space="preserve"> supported by the evidenced-based literature in that when the patient began using Exelon, which was orally 1.5 BID with an increase to 3mg in 2 weeks, there is no change on the patient, and the MMSE IS administered again; Mr. Akkad still scores 18 out of 30. With the decision to increase Exelon to 4.5 mg orally BID </w:t>
      </w:r>
      <w:r w:rsidR="00F72D95" w:rsidRPr="00941AA0">
        <w:rPr>
          <w:rFonts w:eastAsia="Times New Roman" w:cs="Times New Roman"/>
          <w:color w:val="000000"/>
        </w:rPr>
        <w:t xml:space="preserve"> </w:t>
      </w:r>
      <w:r w:rsidR="00A82CBC" w:rsidRPr="00941AA0">
        <w:rPr>
          <w:rFonts w:eastAsia="Times New Roman" w:cs="Times New Roman"/>
          <w:color w:val="000000"/>
        </w:rPr>
        <w:t xml:space="preserve">after two weeks, the patient </w:t>
      </w:r>
      <w:r w:rsidR="00B5531E" w:rsidRPr="00941AA0">
        <w:rPr>
          <w:rFonts w:eastAsia="Times New Roman" w:cs="Times New Roman"/>
          <w:color w:val="000000"/>
        </w:rPr>
        <w:t xml:space="preserve">responds positively to the medicine, tolerates </w:t>
      </w:r>
      <w:r w:rsidR="00952EED" w:rsidRPr="00941AA0">
        <w:rPr>
          <w:rFonts w:eastAsia="Times New Roman" w:cs="Times New Roman"/>
          <w:color w:val="000000"/>
        </w:rPr>
        <w:t>the medication, and is now attending religious services</w:t>
      </w:r>
      <w:sdt>
        <w:sdtPr>
          <w:rPr>
            <w:rFonts w:eastAsia="Times New Roman" w:cs="Times New Roman"/>
            <w:color w:val="000000"/>
          </w:rPr>
          <w:id w:val="4033360"/>
          <w:citation/>
        </w:sdtPr>
        <w:sdtContent>
          <w:r w:rsidR="00A972AC" w:rsidRPr="00941AA0">
            <w:rPr>
              <w:rFonts w:eastAsia="Times New Roman" w:cs="Times New Roman"/>
              <w:color w:val="000000"/>
            </w:rPr>
            <w:fldChar w:fldCharType="begin"/>
          </w:r>
          <w:r w:rsidR="000A324C" w:rsidRPr="00941AA0">
            <w:rPr>
              <w:rFonts w:eastAsia="Times New Roman" w:cs="Times New Roman"/>
              <w:color w:val="000000"/>
            </w:rPr>
            <w:instrText xml:space="preserve"> CITATION Fol021 \l 1033 </w:instrText>
          </w:r>
          <w:r w:rsidR="00A972AC" w:rsidRPr="00941AA0">
            <w:rPr>
              <w:rFonts w:eastAsia="Times New Roman" w:cs="Times New Roman"/>
              <w:color w:val="000000"/>
            </w:rPr>
            <w:fldChar w:fldCharType="separate"/>
          </w:r>
          <w:r w:rsidR="000A324C" w:rsidRPr="00941AA0">
            <w:rPr>
              <w:rFonts w:eastAsia="Times New Roman" w:cs="Times New Roman"/>
              <w:noProof/>
              <w:color w:val="000000"/>
            </w:rPr>
            <w:t xml:space="preserve"> (Folstein M F, 2002)</w:t>
          </w:r>
          <w:r w:rsidR="00A972AC" w:rsidRPr="00941AA0">
            <w:rPr>
              <w:rFonts w:eastAsia="Times New Roman" w:cs="Times New Roman"/>
              <w:color w:val="000000"/>
            </w:rPr>
            <w:fldChar w:fldCharType="end"/>
          </w:r>
        </w:sdtContent>
      </w:sdt>
      <w:r w:rsidR="00AF1A36" w:rsidRPr="00941AA0">
        <w:rPr>
          <w:rFonts w:eastAsia="Times New Roman" w:cs="Times New Roman"/>
          <w:color w:val="000000"/>
        </w:rPr>
        <w:t>. The family is happy about bu</w:t>
      </w:r>
      <w:r w:rsidR="00E947FB" w:rsidRPr="00941AA0">
        <w:rPr>
          <w:rFonts w:eastAsia="Times New Roman" w:cs="Times New Roman"/>
          <w:color w:val="000000"/>
        </w:rPr>
        <w:t>t</w:t>
      </w:r>
      <w:r w:rsidR="00AF1A36" w:rsidRPr="00941AA0">
        <w:rPr>
          <w:rFonts w:eastAsia="Times New Roman" w:cs="Times New Roman"/>
          <w:color w:val="000000"/>
        </w:rPr>
        <w:t xml:space="preserve"> is </w:t>
      </w:r>
      <w:r w:rsidR="00941512" w:rsidRPr="00941AA0">
        <w:rPr>
          <w:rFonts w:eastAsia="Times New Roman" w:cs="Times New Roman"/>
          <w:color w:val="000000"/>
        </w:rPr>
        <w:t>easily</w:t>
      </w:r>
      <w:r w:rsidR="00AF1A36" w:rsidRPr="00941AA0">
        <w:rPr>
          <w:rFonts w:eastAsia="Times New Roman" w:cs="Times New Roman"/>
          <w:color w:val="000000"/>
        </w:rPr>
        <w:t xml:space="preserve"> amused by the things he once considered to be serious.</w:t>
      </w:r>
      <w:r w:rsidR="00941512" w:rsidRPr="00941AA0">
        <w:rPr>
          <w:rFonts w:eastAsia="Times New Roman" w:cs="Times New Roman"/>
          <w:color w:val="000000"/>
        </w:rPr>
        <w:t xml:space="preserve"> The third decision is based on maintaining the current </w:t>
      </w:r>
      <w:r w:rsidR="00E947FB" w:rsidRPr="00941AA0">
        <w:rPr>
          <w:rFonts w:eastAsia="Times New Roman" w:cs="Times New Roman"/>
          <w:color w:val="000000"/>
        </w:rPr>
        <w:t>dose of the Exelon as the patient is reporting no side effects and is participating in important family life like religious activities. This shows that the patient has improved in a great way.</w:t>
      </w:r>
    </w:p>
    <w:p w:rsidR="00543962" w:rsidRPr="00941AA0" w:rsidRDefault="00BD17F9" w:rsidP="00B05E6A">
      <w:pPr>
        <w:shd w:val="clear" w:color="auto" w:fill="FFFFFF"/>
        <w:spacing w:after="0" w:line="480" w:lineRule="auto"/>
        <w:rPr>
          <w:rFonts w:eastAsia="Times New Roman" w:cs="Times New Roman"/>
          <w:color w:val="000000"/>
        </w:rPr>
      </w:pPr>
      <w:r w:rsidRPr="00941AA0">
        <w:rPr>
          <w:rFonts w:eastAsia="Times New Roman" w:cs="Times New Roman"/>
          <w:color w:val="000000"/>
        </w:rPr>
        <w:lastRenderedPageBreak/>
        <w:t xml:space="preserve">What I was </w:t>
      </w:r>
      <w:r w:rsidR="006F19C0" w:rsidRPr="00941AA0">
        <w:rPr>
          <w:rFonts w:eastAsia="Times New Roman" w:cs="Times New Roman"/>
          <w:color w:val="000000"/>
        </w:rPr>
        <w:t>hoping</w:t>
      </w:r>
      <w:r w:rsidRPr="00941AA0">
        <w:rPr>
          <w:rFonts w:eastAsia="Times New Roman" w:cs="Times New Roman"/>
          <w:color w:val="000000"/>
        </w:rPr>
        <w:t xml:space="preserve"> to achieve with the </w:t>
      </w:r>
      <w:r w:rsidR="00B05E6A" w:rsidRPr="00941AA0">
        <w:rPr>
          <w:rFonts w:eastAsia="Times New Roman" w:cs="Times New Roman"/>
          <w:color w:val="000000"/>
        </w:rPr>
        <w:t>decision I</w:t>
      </w:r>
      <w:r w:rsidRPr="00941AA0">
        <w:rPr>
          <w:rFonts w:eastAsia="Times New Roman" w:cs="Times New Roman"/>
          <w:color w:val="000000"/>
        </w:rPr>
        <w:t xml:space="preserve"> recommended </w:t>
      </w:r>
      <w:r w:rsidR="00CD40DA" w:rsidRPr="00941AA0">
        <w:rPr>
          <w:rFonts w:eastAsia="Times New Roman" w:cs="Times New Roman"/>
          <w:color w:val="000000"/>
        </w:rPr>
        <w:t>to the patient is for the patient to administer the Exelon medication in small quantities and to increas</w:t>
      </w:r>
      <w:r w:rsidR="00DD69AD" w:rsidRPr="00941AA0">
        <w:rPr>
          <w:rFonts w:eastAsia="Times New Roman" w:cs="Times New Roman"/>
          <w:color w:val="000000"/>
        </w:rPr>
        <w:t xml:space="preserve">e. The doses are administered to be taken orally with the required amount of the dosage which </w:t>
      </w:r>
      <w:r w:rsidR="006F19C0" w:rsidRPr="00941AA0">
        <w:rPr>
          <w:rFonts w:eastAsia="Times New Roman" w:cs="Times New Roman"/>
          <w:color w:val="000000"/>
        </w:rPr>
        <w:t>the effects are positively increasing with time.</w:t>
      </w:r>
    </w:p>
    <w:p w:rsidR="006F19C0" w:rsidRPr="00941AA0" w:rsidRDefault="00BD17F9" w:rsidP="009A4ADE">
      <w:pPr>
        <w:spacing w:line="480" w:lineRule="auto"/>
        <w:ind w:firstLine="720"/>
      </w:pPr>
      <w:r w:rsidRPr="00941AA0">
        <w:t>In the first decision, I expected that the patient's condition would improve slightly within four weeks. Still, the results in the exercise are different as the patient shows no sign of improvement. The patient improves when the quantity of Exelon is increased, but he experiences a few side effects</w:t>
      </w:r>
      <w:sdt>
        <w:sdtPr>
          <w:id w:val="4033361"/>
          <w:citation/>
        </w:sdtPr>
        <w:sdtContent>
          <w:r w:rsidR="00A972AC" w:rsidRPr="00941AA0">
            <w:fldChar w:fldCharType="begin"/>
          </w:r>
          <w:r>
            <w:instrText xml:space="preserve"> CITATION Gar19 \l 1033 </w:instrText>
          </w:r>
          <w:r w:rsidR="00A972AC" w:rsidRPr="00941AA0">
            <w:fldChar w:fldCharType="separate"/>
          </w:r>
          <w:r w:rsidR="000A324C" w:rsidRPr="00941AA0">
            <w:rPr>
              <w:noProof/>
            </w:rPr>
            <w:t xml:space="preserve"> (Dubois, 2019)</w:t>
          </w:r>
          <w:r w:rsidR="00A972AC" w:rsidRPr="00941AA0">
            <w:rPr>
              <w:noProof/>
            </w:rPr>
            <w:fldChar w:fldCharType="end"/>
          </w:r>
        </w:sdtContent>
      </w:sdt>
      <w:r w:rsidRPr="00941AA0">
        <w:t xml:space="preserve">. The patient can participate in religious activities and family issues. The effects which took place in the administering of the second dose of </w:t>
      </w:r>
      <w:r w:rsidR="00E064B6" w:rsidRPr="00941AA0">
        <w:t>Exelon were not different from the results which are in the exercise.</w:t>
      </w: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Pr="00941AA0" w:rsidRDefault="00754AFA" w:rsidP="00B05E6A">
      <w:pPr>
        <w:spacing w:line="480" w:lineRule="auto"/>
      </w:pPr>
    </w:p>
    <w:p w:rsidR="00754AFA" w:rsidRDefault="00754AFA" w:rsidP="00B05E6A">
      <w:pPr>
        <w:spacing w:line="480" w:lineRule="auto"/>
      </w:pPr>
    </w:p>
    <w:p w:rsidR="009A4ADE" w:rsidRDefault="009A4ADE" w:rsidP="00B05E6A">
      <w:pPr>
        <w:spacing w:line="480" w:lineRule="auto"/>
      </w:pPr>
    </w:p>
    <w:p w:rsidR="009A4ADE" w:rsidRDefault="009A4ADE" w:rsidP="00B05E6A">
      <w:pPr>
        <w:spacing w:line="480" w:lineRule="auto"/>
      </w:pPr>
    </w:p>
    <w:p w:rsidR="009A4ADE" w:rsidRPr="00941AA0" w:rsidRDefault="009A4ADE" w:rsidP="00B05E6A">
      <w:pPr>
        <w:spacing w:line="480" w:lineRule="auto"/>
      </w:pPr>
    </w:p>
    <w:sdt>
      <w:sdtPr>
        <w:rPr>
          <w:rFonts w:ascii="Times New Roman" w:eastAsiaTheme="minorHAnsi" w:hAnsi="Times New Roman" w:cstheme="minorBidi"/>
          <w:b w:val="0"/>
          <w:bCs w:val="0"/>
          <w:color w:val="auto"/>
          <w:sz w:val="24"/>
          <w:szCs w:val="22"/>
          <w:lang w:bidi="ar-SA"/>
        </w:rPr>
        <w:id w:val="4033362"/>
        <w:docPartObj>
          <w:docPartGallery w:val="Bibliographies"/>
          <w:docPartUnique/>
        </w:docPartObj>
      </w:sdtPr>
      <w:sdtContent>
        <w:p w:rsidR="00941AA0" w:rsidRPr="00941AA0" w:rsidRDefault="00BD17F9" w:rsidP="00B05E6A">
          <w:pPr>
            <w:pStyle w:val="Heading1"/>
            <w:spacing w:line="480" w:lineRule="auto"/>
            <w:jc w:val="center"/>
            <w:rPr>
              <w:rFonts w:ascii="Times New Roman" w:hAnsi="Times New Roman"/>
              <w:sz w:val="24"/>
            </w:rPr>
          </w:pPr>
          <w:r w:rsidRPr="00941AA0">
            <w:rPr>
              <w:rFonts w:ascii="Times New Roman" w:hAnsi="Times New Roman"/>
              <w:sz w:val="24"/>
            </w:rPr>
            <w:t>References</w:t>
          </w:r>
        </w:p>
        <w:p w:rsidR="00941AA0" w:rsidRPr="00941AA0" w:rsidRDefault="00A972AC" w:rsidP="00B05E6A">
          <w:pPr>
            <w:pStyle w:val="Bibliography"/>
            <w:spacing w:line="480" w:lineRule="auto"/>
            <w:ind w:left="720" w:hanging="720"/>
            <w:rPr>
              <w:noProof/>
            </w:rPr>
          </w:pPr>
          <w:r w:rsidRPr="00941AA0">
            <w:fldChar w:fldCharType="begin"/>
          </w:r>
          <w:r w:rsidR="00BD17F9" w:rsidRPr="00941AA0">
            <w:instrText xml:space="preserve"> BIBLIOGRAPHY </w:instrText>
          </w:r>
          <w:r w:rsidRPr="00941AA0">
            <w:fldChar w:fldCharType="separate"/>
          </w:r>
          <w:r w:rsidR="00BD17F9" w:rsidRPr="00941AA0">
            <w:rPr>
              <w:noProof/>
            </w:rPr>
            <w:t xml:space="preserve">Dubois, G. S. (2019). A review of compliance to treatment in Alzheimer's disease; potential benefits of a transdermal patch. </w:t>
          </w:r>
          <w:r w:rsidR="00BD17F9" w:rsidRPr="00941AA0">
            <w:rPr>
              <w:i/>
              <w:iCs/>
              <w:noProof/>
            </w:rPr>
            <w:t>Current medical research and opinion</w:t>
          </w:r>
          <w:r w:rsidR="00BD17F9" w:rsidRPr="00941AA0">
            <w:rPr>
              <w:noProof/>
            </w:rPr>
            <w:t>, 2705-2713.</w:t>
          </w:r>
        </w:p>
        <w:p w:rsidR="00941AA0" w:rsidRPr="00941AA0" w:rsidRDefault="00BD17F9" w:rsidP="00B05E6A">
          <w:pPr>
            <w:pStyle w:val="Bibliography"/>
            <w:spacing w:line="480" w:lineRule="auto"/>
            <w:ind w:left="720" w:hanging="720"/>
            <w:rPr>
              <w:noProof/>
            </w:rPr>
          </w:pPr>
          <w:r w:rsidRPr="00941AA0">
            <w:rPr>
              <w:noProof/>
            </w:rPr>
            <w:t xml:space="preserve">Folstein M F, F. S. (2002). Mini-Mental State Examination. </w:t>
          </w:r>
          <w:r w:rsidRPr="00941AA0">
            <w:rPr>
              <w:i/>
              <w:iCs/>
              <w:noProof/>
            </w:rPr>
            <w:t>Psychological Assessment Resource</w:t>
          </w:r>
          <w:r w:rsidRPr="00941AA0">
            <w:rPr>
              <w:noProof/>
            </w:rPr>
            <w:t>.</w:t>
          </w:r>
        </w:p>
        <w:p w:rsidR="00941AA0" w:rsidRPr="00941AA0" w:rsidRDefault="00A972AC" w:rsidP="00B05E6A">
          <w:pPr>
            <w:spacing w:line="480" w:lineRule="auto"/>
          </w:pPr>
          <w:r w:rsidRPr="00941AA0">
            <w:fldChar w:fldCharType="end"/>
          </w:r>
        </w:p>
      </w:sdtContent>
    </w:sdt>
    <w:p w:rsidR="00754AFA" w:rsidRPr="00941AA0" w:rsidRDefault="00754AFA" w:rsidP="00B05E6A">
      <w:pPr>
        <w:spacing w:line="480" w:lineRule="auto"/>
      </w:pPr>
    </w:p>
    <w:sectPr w:rsidR="00754AFA" w:rsidRPr="00941AA0" w:rsidSect="00CA579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EE" w:rsidRDefault="00A009EE" w:rsidP="00071C46">
      <w:pPr>
        <w:spacing w:after="0" w:line="240" w:lineRule="auto"/>
      </w:pPr>
      <w:r>
        <w:separator/>
      </w:r>
    </w:p>
  </w:endnote>
  <w:endnote w:type="continuationSeparator" w:id="0">
    <w:p w:rsidR="00A009EE" w:rsidRDefault="00A009EE" w:rsidP="00071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EE" w:rsidRDefault="00A009EE" w:rsidP="00071C46">
      <w:pPr>
        <w:spacing w:after="0" w:line="240" w:lineRule="auto"/>
      </w:pPr>
      <w:r>
        <w:separator/>
      </w:r>
    </w:p>
  </w:footnote>
  <w:footnote w:type="continuationSeparator" w:id="0">
    <w:p w:rsidR="00A009EE" w:rsidRDefault="00A009EE" w:rsidP="00071C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68126"/>
      <w:docPartObj>
        <w:docPartGallery w:val="Page Numbers (Top of Page)"/>
        <w:docPartUnique/>
      </w:docPartObj>
    </w:sdtPr>
    <w:sdtContent>
      <w:p w:rsidR="006F19C0" w:rsidRDefault="00BD17F9" w:rsidP="00754AFA">
        <w:pPr>
          <w:pStyle w:val="Header"/>
        </w:pPr>
        <w:r>
          <w:t xml:space="preserve">ALZHEIMER’S DISEASE                                                                                                             </w:t>
        </w:r>
        <w:r w:rsidR="00A972AC">
          <w:fldChar w:fldCharType="begin"/>
        </w:r>
        <w:r>
          <w:instrText xml:space="preserve"> PAGE   \* MERGEFORMAT </w:instrText>
        </w:r>
        <w:r w:rsidR="00A972AC">
          <w:fldChar w:fldCharType="separate"/>
        </w:r>
        <w:r w:rsidR="00782E48">
          <w:rPr>
            <w:noProof/>
          </w:rPr>
          <w:t>2</w:t>
        </w:r>
        <w:r w:rsidR="00A972AC">
          <w:rPr>
            <w:noProof/>
          </w:rPr>
          <w:fldChar w:fldCharType="end"/>
        </w:r>
      </w:p>
    </w:sdtContent>
  </w:sdt>
  <w:p w:rsidR="006F19C0" w:rsidRDefault="006F19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68145"/>
      <w:docPartObj>
        <w:docPartGallery w:val="Page Numbers (Top of Page)"/>
        <w:docPartUnique/>
      </w:docPartObj>
    </w:sdtPr>
    <w:sdtContent>
      <w:p w:rsidR="00CA579A" w:rsidRDefault="00BD17F9" w:rsidP="00CA579A">
        <w:pPr>
          <w:pStyle w:val="Header"/>
        </w:pPr>
        <w:r>
          <w:t xml:space="preserve"> </w:t>
        </w:r>
        <w:sdt>
          <w:sdtPr>
            <w:id w:val="67468206"/>
            <w:docPartObj>
              <w:docPartGallery w:val="Page Numbers (Top of Page)"/>
              <w:docPartUnique/>
            </w:docPartObj>
          </w:sdtPr>
          <w:sdtContent>
            <w:r>
              <w:t xml:space="preserve">Running head: ALZHEIMER’S DISEASE                                                                                  </w:t>
            </w:r>
            <w:r w:rsidR="00A972AC">
              <w:fldChar w:fldCharType="begin"/>
            </w:r>
            <w:r>
              <w:instrText xml:space="preserve"> PAGE   \* MERGEFORMAT </w:instrText>
            </w:r>
            <w:r w:rsidR="00A972AC">
              <w:fldChar w:fldCharType="separate"/>
            </w:r>
            <w:r w:rsidR="00782E48">
              <w:rPr>
                <w:noProof/>
              </w:rPr>
              <w:t>1</w:t>
            </w:r>
            <w:r w:rsidR="00A972AC">
              <w:rPr>
                <w:noProof/>
              </w:rPr>
              <w:fldChar w:fldCharType="end"/>
            </w:r>
          </w:sdtContent>
        </w:sdt>
      </w:p>
      <w:p w:rsidR="00CA579A" w:rsidRDefault="00CA579A" w:rsidP="00CA579A">
        <w:pPr>
          <w:pStyle w:val="Header"/>
        </w:pPr>
      </w:p>
      <w:p w:rsidR="006F19C0" w:rsidRDefault="00BD17F9" w:rsidP="00754AFA">
        <w:pPr>
          <w:pStyle w:val="Header"/>
          <w:jc w:val="right"/>
        </w:pPr>
        <w:r>
          <w:t xml:space="preserve">                                                      </w:t>
        </w:r>
      </w:p>
    </w:sdtContent>
  </w:sdt>
  <w:p w:rsidR="006F19C0" w:rsidRDefault="006F19C0" w:rsidP="00754AFA">
    <w:pPr>
      <w:pStyle w:val="Header"/>
    </w:pPr>
  </w:p>
  <w:p w:rsidR="006F19C0" w:rsidRDefault="006F1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30352"/>
    <w:multiLevelType w:val="multilevel"/>
    <w:tmpl w:val="265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54AFA"/>
    <w:rsid w:val="000312A2"/>
    <w:rsid w:val="00071C46"/>
    <w:rsid w:val="000A324C"/>
    <w:rsid w:val="000C5131"/>
    <w:rsid w:val="001318BB"/>
    <w:rsid w:val="001354B2"/>
    <w:rsid w:val="0026566C"/>
    <w:rsid w:val="002B026C"/>
    <w:rsid w:val="002F5A45"/>
    <w:rsid w:val="003846AE"/>
    <w:rsid w:val="003F5376"/>
    <w:rsid w:val="00412B7F"/>
    <w:rsid w:val="004A4702"/>
    <w:rsid w:val="004C6647"/>
    <w:rsid w:val="00542A7E"/>
    <w:rsid w:val="00543962"/>
    <w:rsid w:val="006815F1"/>
    <w:rsid w:val="006F19C0"/>
    <w:rsid w:val="00754AFA"/>
    <w:rsid w:val="0076771D"/>
    <w:rsid w:val="00782E48"/>
    <w:rsid w:val="008230E3"/>
    <w:rsid w:val="00941512"/>
    <w:rsid w:val="00941AA0"/>
    <w:rsid w:val="00952EED"/>
    <w:rsid w:val="00961BEF"/>
    <w:rsid w:val="009A4ADE"/>
    <w:rsid w:val="00A009EE"/>
    <w:rsid w:val="00A04346"/>
    <w:rsid w:val="00A82CBC"/>
    <w:rsid w:val="00A972AC"/>
    <w:rsid w:val="00AF1A36"/>
    <w:rsid w:val="00AF4998"/>
    <w:rsid w:val="00B05E6A"/>
    <w:rsid w:val="00B34675"/>
    <w:rsid w:val="00B51F3B"/>
    <w:rsid w:val="00B5289C"/>
    <w:rsid w:val="00B5531E"/>
    <w:rsid w:val="00B76A42"/>
    <w:rsid w:val="00BC525D"/>
    <w:rsid w:val="00BD17F9"/>
    <w:rsid w:val="00C069F8"/>
    <w:rsid w:val="00C56B35"/>
    <w:rsid w:val="00CA579A"/>
    <w:rsid w:val="00CD40DA"/>
    <w:rsid w:val="00D602FB"/>
    <w:rsid w:val="00D74E10"/>
    <w:rsid w:val="00DA05D9"/>
    <w:rsid w:val="00DD69AD"/>
    <w:rsid w:val="00E064B6"/>
    <w:rsid w:val="00E947FB"/>
    <w:rsid w:val="00F42EFD"/>
    <w:rsid w:val="00F6066E"/>
    <w:rsid w:val="00F72D95"/>
    <w:rsid w:val="00F74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FA"/>
  </w:style>
  <w:style w:type="paragraph" w:styleId="Heading1">
    <w:name w:val="heading 1"/>
    <w:basedOn w:val="Normal"/>
    <w:next w:val="Normal"/>
    <w:link w:val="Heading1Char"/>
    <w:uiPriority w:val="9"/>
    <w:qFormat/>
    <w:rsid w:val="00941AA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FA"/>
  </w:style>
  <w:style w:type="paragraph" w:styleId="Footer">
    <w:name w:val="footer"/>
    <w:basedOn w:val="Normal"/>
    <w:link w:val="FooterChar"/>
    <w:uiPriority w:val="99"/>
    <w:semiHidden/>
    <w:unhideWhenUsed/>
    <w:rsid w:val="00754A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4AFA"/>
  </w:style>
  <w:style w:type="paragraph" w:styleId="BalloonText">
    <w:name w:val="Balloon Text"/>
    <w:basedOn w:val="Normal"/>
    <w:link w:val="BalloonTextChar"/>
    <w:uiPriority w:val="99"/>
    <w:semiHidden/>
    <w:unhideWhenUsed/>
    <w:rsid w:val="000A3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24C"/>
    <w:rPr>
      <w:rFonts w:ascii="Tahoma" w:hAnsi="Tahoma" w:cs="Tahoma"/>
      <w:sz w:val="16"/>
      <w:szCs w:val="16"/>
    </w:rPr>
  </w:style>
  <w:style w:type="character" w:customStyle="1" w:styleId="Heading1Char">
    <w:name w:val="Heading 1 Char"/>
    <w:basedOn w:val="DefaultParagraphFont"/>
    <w:link w:val="Heading1"/>
    <w:uiPriority w:val="9"/>
    <w:rsid w:val="00941AA0"/>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41A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Fol021</b:Tag>
    <b:SourceType>JournalArticle</b:SourceType>
    <b:Guid>{B035020B-A506-4DC2-8EB7-2F7FCE1D7CE1}</b:Guid>
    <b:LCID>0</b:LCID>
    <b:Author>
      <b:Author>
        <b:NameList>
          <b:Person>
            <b:Last>Folstein M F</b:Last>
            <b:First>Folstein</b:First>
            <b:Middle>S E and McHugh</b:Middle>
          </b:Person>
        </b:NameList>
      </b:Author>
    </b:Author>
    <b:Title>Mini-Mental State Examination</b:Title>
    <b:JournalName>Psychological Assesment Resource</b:JournalName>
    <b:Year>2002</b:Year>
    <b:RefOrder>1</b:RefOrder>
  </b:Source>
  <b:Source>
    <b:Tag>Gar19</b:Tag>
    <b:SourceType>JournalArticle</b:SourceType>
    <b:Guid>{600D8AA9-FF65-4DA1-B804-F50CA47AFDFA}</b:Guid>
    <b:LCID>0</b:LCID>
    <b:Author>
      <b:Author>
        <b:NameList>
          <b:Person>
            <b:Last>Dubois</b:Last>
            <b:First>Gary</b:First>
            <b:Middle>Small and Bruno</b:Middle>
          </b:Person>
        </b:NameList>
      </b:Author>
    </b:Author>
    <b:Title>A review of compliance to treatment in Alzheimers disease; potential benefits of a transdermal patchh</b:Title>
    <b:JournalName>Current medical research and opinion</b:JournalName>
    <b:Year>2019</b:Year>
    <b:Pages>2705-2713</b:Pages>
    <b:RefOrder>2</b:RefOrder>
  </b:Source>
</b:Sources>
</file>

<file path=customXml/itemProps1.xml><?xml version="1.0" encoding="utf-8"?>
<ds:datastoreItem xmlns:ds="http://schemas.openxmlformats.org/officeDocument/2006/customXml" ds:itemID="{1B2F91B3-EB30-47BB-A5E9-6EAC8297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11</cp:revision>
  <dcterms:created xsi:type="dcterms:W3CDTF">2021-04-23T15:42:00Z</dcterms:created>
  <dcterms:modified xsi:type="dcterms:W3CDTF">2021-04-23T15:56:00Z</dcterms:modified>
</cp:coreProperties>
</file>